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iPad Trailer Tutorial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Three tabs run along the top of iMovie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s interface: Video, Projects and Theatre. We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ve already dealt with Video (see here), so tap on Projects. Any project you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ve previously created on your iPad or iPhone will be listed here.</w:t>
      </w:r>
      <w:r>
        <w:rPr>
          <w:sz w:val="28"/>
          <w:szCs w:val="28"/>
        </w:rPr>
        <w:br w:type="textWrapping"/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the + button at the bottom of the interface to access options to create a movie or a trailer. Choose Trailer, then select one of the 14 templates provided. You can press the play button to preview a selected template. When you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ve found one you like, tap Create Trailer.</w:t>
      </w:r>
      <w:r>
        <w:rPr>
          <w:sz w:val="28"/>
          <w:szCs w:val="28"/>
        </w:rPr>
        <w:br w:type="textWrapping"/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The project is divided into two sections: Outline and Storyboard. Use Outline to enter a title, names of the main characters, details of the production crew and other information. You can choo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3352799</wp:posOffset>
            </wp:positionH>
            <wp:positionV relativeFrom="page">
              <wp:posOffset>7404023</wp:posOffset>
            </wp:positionV>
            <wp:extent cx="2358486" cy="188298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4-10-16 at 10.20.12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486" cy="1882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rtl w:val="0"/>
          <w:lang w:val="en-US"/>
        </w:rPr>
        <w:t>se one of five animations for your logo, and enter your studio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s name. Fill in all the details requested, then move on to Storyboard.</w:t>
      </w:r>
      <w:r>
        <w:rPr>
          <w:sz w:val="28"/>
          <w:szCs w:val="28"/>
        </w:rPr>
        <w:br w:type="textWrapping"/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Storyboard is your project broken down into clips. A generic thumbnail shows you at a glance whether the trailer requires a medium-, group,- close-up- or an action shot. You can replace the caption placeholder text for each clip, but </w:t>
      </w:r>
      <w:r>
        <w:rPr>
          <w:b w:val="1"/>
          <w:bCs w:val="1"/>
          <w:sz w:val="28"/>
          <w:szCs w:val="28"/>
          <w:rtl w:val="0"/>
          <w:lang w:val="en-US"/>
        </w:rPr>
        <w:t xml:space="preserve">remember to keep it short </w:t>
      </w:r>
      <w:r>
        <w:rPr>
          <w:rFonts w:hAnsi="Helvetica" w:hint="default"/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the text won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t be onscreen for long.</w:t>
      </w:r>
      <w:r>
        <w:rPr>
          <w:sz w:val="28"/>
          <w:szCs w:val="28"/>
        </w:rPr>
        <w:br w:type="textWrapping"/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</w:t>
      </w:r>
      <w:r>
        <w:rPr>
          <w:sz w:val="28"/>
          <w:szCs w:val="28"/>
          <w:rtl w:val="0"/>
          <w:lang w:val="en-US"/>
        </w:rPr>
        <w:t>o move between text fields either tap on the next field onscreen or use the arrow icons above the keyboard. Also here is a Clear button, which will remove the placeholder text. Revert reinstates the original text. Having filled in all the blanks, now it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s time to add some clips.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4819650</wp:posOffset>
                </wp:positionH>
                <wp:positionV relativeFrom="line">
                  <wp:posOffset>246379</wp:posOffset>
                </wp:positionV>
                <wp:extent cx="840899" cy="299006"/>
                <wp:effectExtent l="0" t="0" r="0" b="0"/>
                <wp:wrapThrough wrapText="bothSides" distL="152400" distR="152400">
                  <wp:wrapPolygon edited="1">
                    <wp:start x="7778" y="0"/>
                    <wp:lineTo x="21602" y="10809"/>
                    <wp:lineTo x="7778" y="21589"/>
                    <wp:lineTo x="7778" y="14249"/>
                    <wp:lineTo x="0" y="14249"/>
                    <wp:lineTo x="0" y="7340"/>
                    <wp:lineTo x="7778" y="7340"/>
                    <wp:lineTo x="7778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0899" cy="299006"/>
                        </a:xfrm>
                        <a:prstGeom prst="rightArrow">
                          <a:avLst>
                            <a:gd name="adj1" fmla="val 32000"/>
                            <a:gd name="adj2" fmla="val 179988"/>
                          </a:avLst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66.2pt;height:23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flip:x;" adj="7776,7344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Scroll up to the beginning of the Storyboard and tap on the first placeholder clip. You can either take a shot using your camera or choose a video clip or still image stored on your device. </w:t>
      </w:r>
      <w:r>
        <w:rPr>
          <w:sz w:val="28"/>
          <w:szCs w:val="28"/>
        </w:rPr>
        <w:br w:type="textWrapping"/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With your finger </w:t>
      </w:r>
      <w:r>
        <w:rPr>
          <w:sz w:val="28"/>
          <w:szCs w:val="28"/>
          <w:rtl w:val="0"/>
          <w:lang w:val="en-US"/>
        </w:rPr>
        <w:t>Drag the selection to choose a particular portion of a clip</w:t>
      </w:r>
      <w:r>
        <w:rPr>
          <w:sz w:val="28"/>
          <w:szCs w:val="28"/>
          <w:rtl w:val="0"/>
          <w:lang w:val="en-US"/>
        </w:rPr>
        <w:t xml:space="preserve"> or pinch in or out to zoom</w:t>
      </w:r>
      <w:r>
        <w:rPr>
          <w:sz w:val="28"/>
          <w:szCs w:val="28"/>
          <w:rtl w:val="0"/>
          <w:lang w:val="en-US"/>
        </w:rPr>
        <w:t>. Although you can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t alter its length (only move the start- and end points), you can swap in action shots where iMovie requests close-ups and the like. Press the Play button to preview the clip, then tap the curved arrow button to add it to the project.</w:t>
      </w:r>
      <w:r>
        <w:rPr>
          <w:sz w:val="28"/>
          <w:szCs w:val="28"/>
        </w:rPr>
        <w:br w:type="textWrapping"/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Having inserted your first clip, iMovie will prompt you for the next; simply repeat the process in Step 7. It is possible to skip placeholder clips and build your project out of sequence. To return to a previously inserted clip and either make adjustments or delete it just tap on its thumbnail.</w:t>
      </w:r>
      <w:r>
        <w:rPr>
          <w:sz w:val="28"/>
          <w:szCs w:val="28"/>
        </w:rPr>
        <w:br w:type="textWrapping"/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Photos - </w:t>
      </w:r>
      <w:r>
        <w:rPr>
          <w:sz w:val="28"/>
          <w:szCs w:val="28"/>
          <w:rtl w:val="0"/>
          <w:lang w:val="en-US"/>
        </w:rPr>
        <w:t>iMovie automatically adds a Ken Burns effect to your photo; if you wish to edit this and pan and zoom as you want, tap on your clip once more.</w:t>
      </w:r>
      <w:r>
        <w:rPr>
          <w:sz w:val="28"/>
          <w:szCs w:val="28"/>
        </w:rPr>
        <w:br w:type="textWrapping"/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At the bottom of the interface are Start and End buttons. You can pinch to zoom in on a photo, then select a specific place to start the effect. Tap the End button, then repeat the process. When you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re done press Play to preview the effect, and Done to return to your trailer. Tap Play to view your trailer.</w:t>
      </w: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sz w:val="28"/>
          <w:szCs w:val="28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