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10"/>
        <w:ind w:left="0" w:right="0" w:firstLine="0"/>
        <w:jc w:val="left"/>
        <w:rPr>
          <w:rFonts w:ascii="Helvetica Neue" w:cs="Helvetica Neue" w:hAnsi="Helvetica Neue" w:eastAsia="Helvetica Neue"/>
          <w:b w:val="1"/>
          <w:bCs w:val="1"/>
          <w:color w:val="222222"/>
          <w:sz w:val="30"/>
          <w:szCs w:val="30"/>
          <w:rtl w:val="0"/>
        </w:rPr>
      </w:pPr>
      <w:r>
        <w:rPr>
          <w:rFonts w:ascii="Helvetica Neue"/>
          <w:b w:val="1"/>
          <w:bCs w:val="1"/>
          <w:color w:val="222222"/>
          <w:sz w:val="30"/>
          <w:szCs w:val="30"/>
          <w:rtl w:val="0"/>
          <w:lang w:val="en-US"/>
        </w:rPr>
        <w:t>Snapguide</w:t>
      </w:r>
    </w:p>
    <w:p>
      <w:pPr>
        <w:pStyle w:val="Default"/>
        <w:bidi w:val="0"/>
        <w:spacing w:after="21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 xml:space="preserve">You begin by tapping the </w:t>
      </w:r>
      <w:r>
        <w:rPr>
          <w:rFonts w:hAnsi="Helvetica Neue" w:hint="default"/>
          <w:color w:val="222222"/>
          <w:sz w:val="30"/>
          <w:szCs w:val="30"/>
          <w:rtl w:val="0"/>
        </w:rPr>
        <w:t>“</w:t>
      </w:r>
      <w:r>
        <w:rPr>
          <w:rFonts w:ascii="Helvetica Neue"/>
          <w:color w:val="222222"/>
          <w:sz w:val="30"/>
          <w:szCs w:val="30"/>
          <w:rtl w:val="0"/>
          <w:lang w:val="en-US"/>
        </w:rPr>
        <w:t>Create</w:t>
      </w:r>
      <w:r>
        <w:rPr>
          <w:rFonts w:hAnsi="Helvetica Neue" w:hint="default"/>
          <w:color w:val="222222"/>
          <w:sz w:val="30"/>
          <w:szCs w:val="30"/>
          <w:rtl w:val="0"/>
        </w:rPr>
        <w:t xml:space="preserve">” </w:t>
      </w:r>
      <w:r>
        <w:rPr>
          <w:rFonts w:ascii="Helvetica Neue"/>
          <w:color w:val="222222"/>
          <w:sz w:val="30"/>
          <w:szCs w:val="30"/>
          <w:rtl w:val="0"/>
          <w:lang w:val="en-US"/>
        </w:rPr>
        <w:t xml:space="preserve">icon at the bottom of the app, and supplying a title for your tutorial. Snapguide starts with </w:t>
      </w:r>
      <w:r>
        <w:rPr>
          <w:rFonts w:hAnsi="Helvetica Neue" w:hint="default"/>
          <w:color w:val="222222"/>
          <w:sz w:val="30"/>
          <w:szCs w:val="30"/>
          <w:rtl w:val="0"/>
        </w:rPr>
        <w:t>“</w:t>
      </w:r>
      <w:r>
        <w:rPr>
          <w:rFonts w:ascii="Helvetica Neue"/>
          <w:color w:val="222222"/>
          <w:sz w:val="30"/>
          <w:szCs w:val="30"/>
          <w:rtl w:val="0"/>
          <w:lang w:val="en-US"/>
        </w:rPr>
        <w:t>How to</w:t>
      </w:r>
      <w:r>
        <w:rPr>
          <w:rFonts w:hAnsi="Helvetica Neue" w:hint="default"/>
          <w:color w:val="222222"/>
          <w:sz w:val="30"/>
          <w:szCs w:val="30"/>
          <w:rtl w:val="0"/>
        </w:rPr>
        <w:t xml:space="preserve">” </w:t>
      </w:r>
      <w:r>
        <w:rPr>
          <w:rFonts w:ascii="Helvetica Neue"/>
          <w:color w:val="222222"/>
          <w:sz w:val="30"/>
          <w:szCs w:val="30"/>
          <w:rtl w:val="0"/>
          <w:lang w:val="en-US"/>
        </w:rPr>
        <w:t xml:space="preserve">by default, and suggests common types of guides like </w:t>
      </w:r>
      <w:r>
        <w:rPr>
          <w:rFonts w:hAnsi="Helvetica Neue" w:hint="default"/>
          <w:color w:val="222222"/>
          <w:sz w:val="30"/>
          <w:szCs w:val="30"/>
          <w:rtl w:val="0"/>
        </w:rPr>
        <w:t>“</w:t>
      </w:r>
      <w:r>
        <w:rPr>
          <w:rFonts w:ascii="Helvetica Neue"/>
          <w:color w:val="222222"/>
          <w:sz w:val="30"/>
          <w:szCs w:val="30"/>
          <w:rtl w:val="0"/>
          <w:lang w:val="en-US"/>
        </w:rPr>
        <w:t>How to cook</w:t>
      </w:r>
      <w:r>
        <w:rPr>
          <w:rFonts w:hAnsi="Helvetica Neue" w:hint="default"/>
          <w:color w:val="222222"/>
          <w:sz w:val="30"/>
          <w:szCs w:val="30"/>
          <w:rtl w:val="0"/>
        </w:rPr>
        <w:t xml:space="preserve">…” </w:t>
      </w:r>
      <w:r>
        <w:rPr>
          <w:rFonts w:ascii="Helvetica Neue"/>
          <w:color w:val="222222"/>
          <w:sz w:val="30"/>
          <w:szCs w:val="30"/>
          <w:rtl w:val="0"/>
        </w:rPr>
        <w:t xml:space="preserve">or </w:t>
      </w:r>
      <w:r>
        <w:rPr>
          <w:rFonts w:hAnsi="Helvetica Neue" w:hint="default"/>
          <w:color w:val="222222"/>
          <w:sz w:val="30"/>
          <w:szCs w:val="30"/>
          <w:rtl w:val="0"/>
        </w:rPr>
        <w:t>“</w:t>
      </w:r>
      <w:r>
        <w:rPr>
          <w:rFonts w:ascii="Helvetica Neue"/>
          <w:color w:val="222222"/>
          <w:sz w:val="30"/>
          <w:szCs w:val="30"/>
          <w:rtl w:val="0"/>
          <w:lang w:val="en-US"/>
        </w:rPr>
        <w:t>How to fix</w:t>
      </w:r>
      <w:r>
        <w:rPr>
          <w:rFonts w:hAnsi="Helvetica Neue" w:hint="default"/>
          <w:color w:val="222222"/>
          <w:sz w:val="30"/>
          <w:szCs w:val="30"/>
          <w:rtl w:val="0"/>
        </w:rPr>
        <w:t>…”</w:t>
      </w:r>
      <w:r>
        <w:rPr>
          <w:rFonts w:ascii="Helvetica Neue"/>
          <w:color w:val="222222"/>
          <w:sz w:val="30"/>
          <w:szCs w:val="30"/>
          <w:rtl w:val="0"/>
          <w:lang w:val="en-US"/>
        </w:rPr>
        <w:t xml:space="preserve">. You can add any word you like after </w:t>
      </w:r>
      <w:r>
        <w:rPr>
          <w:rFonts w:hAnsi="Helvetica Neue" w:hint="default"/>
          <w:color w:val="222222"/>
          <w:sz w:val="30"/>
          <w:szCs w:val="30"/>
          <w:rtl w:val="0"/>
        </w:rPr>
        <w:t>“</w:t>
      </w:r>
      <w:r>
        <w:rPr>
          <w:rFonts w:ascii="Helvetica Neue"/>
          <w:color w:val="222222"/>
          <w:sz w:val="30"/>
          <w:szCs w:val="30"/>
          <w:rtl w:val="0"/>
          <w:lang w:val="en-US"/>
        </w:rPr>
        <w:t>How to</w:t>
      </w:r>
      <w:r>
        <w:rPr>
          <w:rFonts w:hAnsi="Helvetica Neue" w:hint="default"/>
          <w:color w:val="222222"/>
          <w:sz w:val="30"/>
          <w:szCs w:val="30"/>
          <w:rtl w:val="0"/>
        </w:rPr>
        <w:t>”</w:t>
      </w:r>
      <w:r>
        <w:rPr>
          <w:rFonts w:ascii="Helvetica Neue"/>
          <w:color w:val="222222"/>
          <w:sz w:val="30"/>
          <w:szCs w:val="30"/>
          <w:rtl w:val="0"/>
          <w:lang w:val="en-US"/>
        </w:rPr>
        <w:t>, though.</w:t>
      </w:r>
    </w:p>
    <w:p>
      <w:pPr>
        <w:pStyle w:val="Default"/>
        <w:bidi w:val="0"/>
        <w:spacing w:after="21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 xml:space="preserve">On the Editor page of the app, you can start with a supplies list to spell out any items the user might need to complete the steps of the tutorial. </w:t>
      </w:r>
    </w:p>
    <w:p>
      <w:pPr>
        <w:pStyle w:val="Default"/>
        <w:bidi w:val="0"/>
        <w:spacing w:after="21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 xml:space="preserve">Tap the return arrow in the top left </w:t>
      </w:r>
    </w:p>
    <w:p>
      <w:pPr>
        <w:pStyle w:val="Default"/>
        <w:bidi w:val="0"/>
        <w:spacing w:after="21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 xml:space="preserve">Then, just tap the </w:t>
      </w:r>
      <w:r>
        <w:rPr>
          <w:rFonts w:hAnsi="Helvetica Neue" w:hint="default"/>
          <w:color w:val="222222"/>
          <w:sz w:val="30"/>
          <w:szCs w:val="30"/>
          <w:rtl w:val="0"/>
        </w:rPr>
        <w:t>“</w:t>
      </w:r>
      <w:r>
        <w:rPr>
          <w:rFonts w:ascii="Helvetica Neue"/>
          <w:color w:val="222222"/>
          <w:sz w:val="30"/>
          <w:szCs w:val="30"/>
          <w:rtl w:val="0"/>
          <w:lang w:val="sv-SE"/>
        </w:rPr>
        <w:t>Add + Step</w:t>
      </w:r>
      <w:r>
        <w:rPr>
          <w:rFonts w:hAnsi="Helvetica Neue" w:hint="default"/>
          <w:color w:val="222222"/>
          <w:sz w:val="30"/>
          <w:szCs w:val="30"/>
          <w:rtl w:val="0"/>
        </w:rPr>
        <w:t xml:space="preserve">” </w:t>
      </w:r>
      <w:r>
        <w:rPr>
          <w:rFonts w:ascii="Helvetica Neue"/>
          <w:color w:val="222222"/>
          <w:sz w:val="30"/>
          <w:szCs w:val="30"/>
          <w:rtl w:val="0"/>
          <w:lang w:val="en-US"/>
        </w:rPr>
        <w:t>button at the bottom. Snapguide lets you choose between adding photos, videos, or text.</w:t>
      </w:r>
      <w:r>
        <w:rPr>
          <w:rFonts w:ascii="Helvetica Neue"/>
          <w:color w:val="222222"/>
          <w:sz w:val="30"/>
          <w:szCs w:val="30"/>
          <w:rtl w:val="0"/>
          <w:lang w:val="en-US"/>
        </w:rPr>
        <w:t xml:space="preserve"> to see the camera roll you may have to tap the small image in at the bottom left.</w:t>
      </w:r>
    </w:p>
    <w:p>
      <w:pPr>
        <w:pStyle w:val="Default"/>
        <w:bidi w:val="0"/>
        <w:spacing w:after="21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You can take as many photos or videos as you wish. After you have all of the steps added, you can easily reorder them by simply dragging and dropping them into the proper sequence. You can add captions to your photos or videos, and you can delete any photos or videos that didn</w:t>
      </w:r>
      <w:r>
        <w:rPr>
          <w:rFonts w:hAnsi="Helvetica Neue" w:hint="default"/>
          <w:color w:val="222222"/>
          <w:sz w:val="30"/>
          <w:szCs w:val="30"/>
          <w:rtl w:val="0"/>
          <w:lang w:val="fr-FR"/>
        </w:rPr>
        <w:t>’</w:t>
      </w:r>
      <w:r>
        <w:rPr>
          <w:rFonts w:ascii="Helvetica Neue"/>
          <w:color w:val="222222"/>
          <w:sz w:val="30"/>
          <w:szCs w:val="30"/>
          <w:rtl w:val="0"/>
          <w:lang w:val="en-US"/>
        </w:rPr>
        <w:t>t turn out the way you wanted.</w:t>
      </w:r>
    </w:p>
    <w:p>
      <w:pPr>
        <w:pStyle w:val="Default"/>
        <w:bidi w:val="0"/>
        <w:ind w:left="0" w:right="0" w:firstLine="0"/>
        <w:jc w:val="left"/>
        <w:rPr>
          <w:rFonts w:ascii="Helvetica Neue" w:cs="Helvetica Neue" w:hAnsi="Helvetica Neue" w:eastAsia="Helvetica Neue"/>
          <w:color w:val="24a7d6"/>
          <w:sz w:val="30"/>
          <w:szCs w:val="30"/>
          <w:rtl w:val="0"/>
        </w:rPr>
      </w:pPr>
    </w:p>
    <w:p>
      <w:pPr>
        <w:pStyle w:val="Default"/>
        <w:bidi w:val="0"/>
        <w:ind w:left="0" w:right="0" w:firstLine="0"/>
        <w:jc w:val="left"/>
        <w:rPr>
          <w:rFonts w:ascii="Helvetica Neue" w:cs="Helvetica Neue" w:hAnsi="Helvetica Neue" w:eastAsia="Helvetica Neue"/>
          <w:color w:val="222222"/>
          <w:sz w:val="30"/>
          <w:szCs w:val="30"/>
          <w:rtl w:val="0"/>
        </w:rPr>
      </w:pPr>
      <w:r>
        <w:rPr>
          <w:rFonts w:ascii="Helvetica Neue"/>
          <w:color w:val="222222"/>
          <w:sz w:val="30"/>
          <w:szCs w:val="30"/>
          <w:rtl w:val="0"/>
          <w:lang w:val="en-US"/>
        </w:rPr>
        <w:t>Once the steps are complete, you can assign the cover photo image that users will see when they</w:t>
      </w:r>
      <w:r>
        <w:rPr>
          <w:rFonts w:hAnsi="Helvetica Neue" w:hint="default"/>
          <w:color w:val="222222"/>
          <w:sz w:val="30"/>
          <w:szCs w:val="30"/>
          <w:rtl w:val="0"/>
          <w:lang w:val="fr-FR"/>
        </w:rPr>
        <w:t>’</w:t>
      </w:r>
      <w:r>
        <w:rPr>
          <w:rFonts w:ascii="Helvetica Neue"/>
          <w:color w:val="222222"/>
          <w:sz w:val="30"/>
          <w:szCs w:val="30"/>
          <w:rtl w:val="0"/>
          <w:lang w:val="en-US"/>
        </w:rPr>
        <w:t>re exploring Snapguide or searching for your tutorial, and then tap Publish.</w:t>
      </w:r>
    </w:p>
    <w:p>
      <w:pPr>
        <w:pStyle w:val="Default"/>
        <w:bidi w:val="0"/>
        <w:ind w:left="0" w:right="0" w:firstLine="0"/>
        <w:jc w:val="left"/>
        <w:rPr>
          <w:rFonts w:ascii="Helvetica Neue" w:cs="Helvetica Neue" w:hAnsi="Helvetica Neue" w:eastAsia="Helvetica Neue"/>
          <w:color w:val="222222"/>
          <w:sz w:val="30"/>
          <w:szCs w:val="30"/>
          <w:rtl w:val="0"/>
        </w:rPr>
      </w:pPr>
    </w:p>
    <w:p>
      <w:pPr>
        <w:pStyle w:val="Default"/>
        <w:bidi w:val="0"/>
        <w:ind w:left="0" w:right="0" w:firstLine="0"/>
        <w:jc w:val="left"/>
        <w:rPr>
          <w:rtl w:val="0"/>
        </w:rPr>
      </w:pPr>
      <w:r>
        <w:rPr>
          <w:rFonts w:ascii="Helvetica Neue"/>
          <w:color w:val="222222"/>
          <w:sz w:val="30"/>
          <w:szCs w:val="30"/>
          <w:rtl w:val="0"/>
          <w:lang w:val="en-US"/>
        </w:rPr>
        <w:t>While Snapguide is a great tool that you can use to create stunning step-by-step guides for your users, there is one caveat to keep in mind. The tutorials you create with Snapguide are public</w:t>
      </w:r>
      <w:r>
        <w:rPr>
          <w:rFonts w:hAnsi="Helvetica Neue" w:hint="default"/>
          <w:color w:val="222222"/>
          <w:sz w:val="30"/>
          <w:szCs w:val="30"/>
          <w:rtl w:val="0"/>
        </w:rPr>
        <w:t>—</w:t>
      </w:r>
      <w:r>
        <w:rPr>
          <w:rFonts w:ascii="Helvetica Neue"/>
          <w:color w:val="222222"/>
          <w:sz w:val="30"/>
          <w:szCs w:val="30"/>
          <w:rtl w:val="0"/>
          <w:lang w:val="en-US"/>
        </w:rPr>
        <w:t>they can be accessed and viewed by anyone from the Snapguide site or the Snapguide app.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